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"/>
        <w:gridCol w:w="4420"/>
        <w:gridCol w:w="4420"/>
      </w:tblGrid>
      <w:tr w:rsidR="00D10410" w:rsidTr="005C316D">
        <w:tc>
          <w:tcPr>
            <w:tcW w:w="216" w:type="dxa"/>
          </w:tcPr>
          <w:p w:rsidR="00D10410" w:rsidRDefault="00D10410" w:rsidP="00D1041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3" w:type="dxa"/>
          </w:tcPr>
          <w:p w:rsidR="00D10410" w:rsidRDefault="00D10410" w:rsidP="00D10410"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административната услуга 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410" w:rsidRDefault="00D10410" w:rsidP="00D10410">
            <w:pPr>
              <w:spacing w:after="39" w:line="247" w:lineRule="auto"/>
              <w:ind w:left="108" w:right="61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Приемане на ученици, завършили първия гимназиален етап на средно образование от обединените училища в  XI клас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непрофилираните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училища – профилирани и професионални  гимназии и средни училища на места определени по </w:t>
            </w:r>
          </w:p>
          <w:p w:rsidR="00D10410" w:rsidRDefault="00D10410" w:rsidP="00D1041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допълнителния държавен план-прием  </w:t>
            </w:r>
          </w:p>
        </w:tc>
      </w:tr>
      <w:tr w:rsidR="00D10410" w:rsidTr="005C316D">
        <w:tc>
          <w:tcPr>
            <w:tcW w:w="216" w:type="dxa"/>
          </w:tcPr>
          <w:p w:rsidR="00D10410" w:rsidRDefault="00D10410" w:rsidP="00D1041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3" w:type="dxa"/>
          </w:tcPr>
          <w:p w:rsidR="00D10410" w:rsidRDefault="00D10410" w:rsidP="00D1041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Правно основание за </w:t>
            </w:r>
            <w:r w:rsidRPr="004D61C4">
              <w:rPr>
                <w:rFonts w:ascii="Times New Roman" w:hAnsi="Times New Roman" w:cs="Times New Roman"/>
                <w:sz w:val="24"/>
                <w:szCs w:val="24"/>
              </w:rPr>
              <w:t>предоставянето на административната услуга/издаването индивидуалния административен акт.</w:t>
            </w:r>
          </w:p>
        </w:tc>
        <w:tc>
          <w:tcPr>
            <w:tcW w:w="4423" w:type="dxa"/>
          </w:tcPr>
          <w:p w:rsidR="00D10410" w:rsidRDefault="00D10410" w:rsidP="00D10410">
            <w:r>
              <w:rPr>
                <w:rFonts w:ascii="Times New Roman" w:eastAsia="Times New Roman" w:hAnsi="Times New Roman" w:cs="Times New Roman"/>
                <w:sz w:val="24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D10410" w:rsidTr="005C316D">
        <w:tc>
          <w:tcPr>
            <w:tcW w:w="216" w:type="dxa"/>
          </w:tcPr>
          <w:p w:rsidR="00D10410" w:rsidRDefault="00D10410" w:rsidP="00D1041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3" w:type="dxa"/>
          </w:tcPr>
          <w:p w:rsidR="00D10410" w:rsidRDefault="00D10410" w:rsidP="00D10410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Орган, който предоставя административната услуга/издава индивидуалния административен акт.  </w:t>
            </w:r>
          </w:p>
        </w:tc>
        <w:tc>
          <w:tcPr>
            <w:tcW w:w="4423" w:type="dxa"/>
          </w:tcPr>
          <w:p w:rsidR="00D10410" w:rsidRDefault="00D10410" w:rsidP="00D10410">
            <w:r>
              <w:rPr>
                <w:rFonts w:ascii="Times New Roman" w:eastAsia="Times New Roman" w:hAnsi="Times New Roman" w:cs="Times New Roman"/>
                <w:sz w:val="24"/>
              </w:rPr>
              <w:t>Директор на училището</w:t>
            </w:r>
          </w:p>
        </w:tc>
      </w:tr>
      <w:tr w:rsidR="00D10410" w:rsidTr="005C316D">
        <w:tc>
          <w:tcPr>
            <w:tcW w:w="216" w:type="dxa"/>
          </w:tcPr>
          <w:p w:rsidR="00D10410" w:rsidRDefault="00D10410" w:rsidP="00D1041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3" w:type="dxa"/>
          </w:tcPr>
          <w:p w:rsidR="00D10410" w:rsidRDefault="00D10410" w:rsidP="00D10410">
            <w:r>
              <w:rPr>
                <w:rFonts w:ascii="Times New Roman" w:eastAsia="Times New Roman" w:hAnsi="Times New Roman" w:cs="Times New Roman"/>
                <w:sz w:val="24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423" w:type="dxa"/>
          </w:tcPr>
          <w:p w:rsidR="005C316D" w:rsidRPr="005C316D" w:rsidRDefault="005C316D" w:rsidP="005C316D">
            <w:pPr>
              <w:spacing w:line="253" w:lineRule="auto"/>
              <w:ind w:left="108" w:right="57"/>
              <w:jc w:val="both"/>
              <w:rPr>
                <w:rFonts w:ascii="Calibri" w:eastAsia="Calibri" w:hAnsi="Calibri" w:cs="Calibri"/>
                <w:color w:val="000000"/>
                <w:lang w:eastAsia="bg-BG"/>
              </w:rPr>
            </w:pPr>
            <w:r w:rsidRPr="005C316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Приемането на учениците в XI клас се извършва въз основа на резултатите от националното външно оценяване от X клас. 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 </w:t>
            </w:r>
          </w:p>
          <w:p w:rsidR="005C316D" w:rsidRPr="005C316D" w:rsidRDefault="005C316D" w:rsidP="005C316D">
            <w:pPr>
              <w:spacing w:line="248" w:lineRule="auto"/>
              <w:ind w:left="108" w:right="59"/>
              <w:jc w:val="both"/>
              <w:rPr>
                <w:rFonts w:ascii="Calibri" w:eastAsia="Calibri" w:hAnsi="Calibri" w:cs="Calibri"/>
                <w:color w:val="000000"/>
                <w:lang w:eastAsia="bg-BG"/>
              </w:rPr>
            </w:pPr>
            <w:r w:rsidRPr="005C316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 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 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 </w:t>
            </w:r>
          </w:p>
          <w:p w:rsidR="005C316D" w:rsidRPr="005C316D" w:rsidRDefault="005C316D" w:rsidP="005C316D">
            <w:pPr>
              <w:spacing w:line="248" w:lineRule="auto"/>
              <w:ind w:left="108" w:right="62"/>
              <w:jc w:val="both"/>
              <w:rPr>
                <w:rFonts w:ascii="Calibri" w:eastAsia="Calibri" w:hAnsi="Calibri" w:cs="Calibri"/>
                <w:color w:val="000000"/>
                <w:lang w:eastAsia="bg-BG"/>
              </w:rPr>
            </w:pPr>
            <w:r w:rsidRPr="005C316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Изпитът се определя преди началото на учебната година и се публикува на </w:t>
            </w:r>
            <w:r w:rsidRPr="005C316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lastRenderedPageBreak/>
              <w:t xml:space="preserve">интернет страницата на училището и на интернет страницата на регионалното управление на образованието. </w:t>
            </w:r>
          </w:p>
          <w:p w:rsidR="005C316D" w:rsidRDefault="005C316D" w:rsidP="005C316D">
            <w:r w:rsidRPr="005C316D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Изискванията към учениците за участие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приема са: </w:t>
            </w:r>
          </w:p>
          <w:p w:rsidR="005C316D" w:rsidRDefault="005C316D" w:rsidP="005C316D">
            <w:pPr>
              <w:numPr>
                <w:ilvl w:val="0"/>
                <w:numId w:val="2"/>
              </w:numPr>
              <w:spacing w:line="25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 са завършили успешно първи гимназиален етап в обединено училище в годината на кандидатстване; </w:t>
            </w:r>
          </w:p>
          <w:p w:rsidR="005C316D" w:rsidRDefault="005C316D" w:rsidP="005C316D">
            <w:pPr>
              <w:numPr>
                <w:ilvl w:val="0"/>
                <w:numId w:val="2"/>
              </w:numPr>
              <w:spacing w:line="251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здравословното им състояние да не е противопоказно за специалности от професии, за които кандидатстват по утвърден образец от МОН.  </w:t>
            </w:r>
          </w:p>
          <w:p w:rsidR="00D10410" w:rsidRDefault="005C316D" w:rsidP="005C316D">
            <w:r>
              <w:rPr>
                <w:rFonts w:ascii="Times New Roman" w:eastAsia="Times New Roman" w:hAnsi="Times New Roman" w:cs="Times New Roman"/>
                <w:sz w:val="24"/>
              </w:rPr>
              <w:t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D10410" w:rsidTr="005C316D">
        <w:tc>
          <w:tcPr>
            <w:tcW w:w="216" w:type="dxa"/>
          </w:tcPr>
          <w:p w:rsidR="00D10410" w:rsidRDefault="00D10410" w:rsidP="00D1041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3" w:type="dxa"/>
          </w:tcPr>
          <w:p w:rsidR="00D10410" w:rsidRDefault="005C316D" w:rsidP="00D10410">
            <w:r>
              <w:rPr>
                <w:rFonts w:ascii="Times New Roman" w:eastAsia="Times New Roman" w:hAnsi="Times New Roman" w:cs="Times New Roman"/>
                <w:sz w:val="24"/>
              </w:rPr>
              <w:t>Начини на заявяване на услугата.</w:t>
            </w:r>
          </w:p>
        </w:tc>
        <w:tc>
          <w:tcPr>
            <w:tcW w:w="4423" w:type="dxa"/>
          </w:tcPr>
          <w:p w:rsidR="00D10410" w:rsidRDefault="005C316D" w:rsidP="00D10410">
            <w:r>
              <w:rPr>
                <w:rFonts w:ascii="Times New Roman" w:eastAsia="Times New Roman" w:hAnsi="Times New Roman" w:cs="Times New Roman"/>
                <w:sz w:val="24"/>
              </w:rPr>
              <w:t>Неприложимо</w:t>
            </w:r>
          </w:p>
        </w:tc>
      </w:tr>
      <w:tr w:rsidR="005C316D" w:rsidTr="005C316D">
        <w:tc>
          <w:tcPr>
            <w:tcW w:w="216" w:type="dxa"/>
          </w:tcPr>
          <w:p w:rsidR="005C316D" w:rsidRDefault="005C316D" w:rsidP="005C31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6D" w:rsidRDefault="005C316D" w:rsidP="005C316D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за предоставяне на услугата по електронен път: ниво на предоставяне на услугата и интернет адрес, на който се предоставя. </w:t>
            </w:r>
          </w:p>
        </w:tc>
        <w:tc>
          <w:tcPr>
            <w:tcW w:w="4423" w:type="dxa"/>
          </w:tcPr>
          <w:p w:rsidR="005C316D" w:rsidRDefault="005C316D" w:rsidP="005C316D">
            <w:r>
              <w:rPr>
                <w:rFonts w:ascii="Times New Roman" w:eastAsia="Times New Roman" w:hAnsi="Times New Roman" w:cs="Times New Roman"/>
                <w:sz w:val="24"/>
              </w:rPr>
              <w:t>Не се предоставя по електронен път</w:t>
            </w:r>
          </w:p>
        </w:tc>
      </w:tr>
      <w:tr w:rsidR="005C316D" w:rsidTr="005C316D">
        <w:tc>
          <w:tcPr>
            <w:tcW w:w="216" w:type="dxa"/>
          </w:tcPr>
          <w:p w:rsidR="005C316D" w:rsidRDefault="005C316D" w:rsidP="005C31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3" w:type="dxa"/>
          </w:tcPr>
          <w:p w:rsidR="005C316D" w:rsidRDefault="005C316D" w:rsidP="005C316D"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действие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на документа/индивидуалния административен акт.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6D" w:rsidRDefault="005C316D" w:rsidP="005C316D">
            <w:r>
              <w:rPr>
                <w:rFonts w:ascii="Times New Roman" w:eastAsia="Times New Roman" w:hAnsi="Times New Roman" w:cs="Times New Roman"/>
                <w:sz w:val="24"/>
              </w:rPr>
              <w:t xml:space="preserve">За съответната учебна година  </w:t>
            </w:r>
          </w:p>
        </w:tc>
      </w:tr>
      <w:tr w:rsidR="005C316D" w:rsidTr="005C316D">
        <w:tc>
          <w:tcPr>
            <w:tcW w:w="216" w:type="dxa"/>
          </w:tcPr>
          <w:p w:rsidR="005C316D" w:rsidRDefault="005C316D" w:rsidP="005C31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6D" w:rsidRDefault="005C316D" w:rsidP="005C316D">
            <w:r>
              <w:rPr>
                <w:rFonts w:ascii="Times New Roman" w:eastAsia="Times New Roman" w:hAnsi="Times New Roman" w:cs="Times New Roman"/>
                <w:sz w:val="24"/>
              </w:rPr>
              <w:t xml:space="preserve">Такси или цени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6D" w:rsidRDefault="005C316D" w:rsidP="005C316D">
            <w:r>
              <w:rPr>
                <w:rFonts w:ascii="Times New Roman" w:eastAsia="Times New Roman" w:hAnsi="Times New Roman" w:cs="Times New Roman"/>
                <w:sz w:val="24"/>
              </w:rPr>
              <w:t xml:space="preserve">Не се дължат такси </w:t>
            </w:r>
          </w:p>
        </w:tc>
      </w:tr>
      <w:tr w:rsidR="005C316D" w:rsidTr="005C316D">
        <w:tc>
          <w:tcPr>
            <w:tcW w:w="216" w:type="dxa"/>
          </w:tcPr>
          <w:p w:rsidR="005C316D" w:rsidRDefault="005C316D" w:rsidP="005C31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6D" w:rsidRDefault="005C316D" w:rsidP="005C316D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Орган, осъществяващ контрол върху дейността на органа по предоставянето на услугата.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6D" w:rsidRDefault="005C316D" w:rsidP="005C316D"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Регионално управление на образованието Министерство на образованието и науката  </w:t>
            </w:r>
          </w:p>
        </w:tc>
      </w:tr>
      <w:tr w:rsidR="005C316D" w:rsidTr="005C316D">
        <w:tc>
          <w:tcPr>
            <w:tcW w:w="216" w:type="dxa"/>
          </w:tcPr>
          <w:p w:rsidR="005C316D" w:rsidRDefault="005C316D" w:rsidP="005C31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6D" w:rsidRDefault="005C316D" w:rsidP="005C316D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Ред, включително срокове за обжалване на действията на органа по предоставянето на услугата.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6D" w:rsidRDefault="005C316D" w:rsidP="005C316D">
            <w:r>
              <w:rPr>
                <w:rFonts w:ascii="Times New Roman" w:eastAsia="Times New Roman" w:hAnsi="Times New Roman" w:cs="Times New Roman"/>
                <w:sz w:val="24"/>
              </w:rPr>
              <w:t xml:space="preserve">Отказът за записване  се обжалва по реда на АПК  </w:t>
            </w:r>
          </w:p>
        </w:tc>
      </w:tr>
      <w:tr w:rsidR="005C316D" w:rsidTr="005C316D">
        <w:tc>
          <w:tcPr>
            <w:tcW w:w="216" w:type="dxa"/>
          </w:tcPr>
          <w:p w:rsidR="005C316D" w:rsidRDefault="005C316D" w:rsidP="005C316D">
            <w:pPr>
              <w:pStyle w:val="a4"/>
              <w:numPr>
                <w:ilvl w:val="0"/>
                <w:numId w:val="1"/>
              </w:numPr>
            </w:pPr>
            <w:bookmarkStart w:id="0" w:name="_GoBack" w:colFirst="2" w:colLast="2"/>
          </w:p>
        </w:tc>
        <w:tc>
          <w:tcPr>
            <w:tcW w:w="4423" w:type="dxa"/>
          </w:tcPr>
          <w:p w:rsidR="005C316D" w:rsidRPr="005C316D" w:rsidRDefault="005C316D" w:rsidP="005C316D">
            <w:pPr>
              <w:rPr>
                <w:rFonts w:ascii="Times New Roman" w:hAnsi="Times New Roman" w:cs="Times New Roman"/>
                <w:sz w:val="24"/>
              </w:rPr>
            </w:pPr>
            <w:r w:rsidRPr="005C316D">
              <w:rPr>
                <w:rFonts w:ascii="Times New Roman" w:hAnsi="Times New Roman" w:cs="Times New Roman"/>
                <w:sz w:val="24"/>
              </w:rPr>
              <w:t xml:space="preserve">Електронен адрес за предложения във връзка с услугата. </w:t>
            </w:r>
          </w:p>
        </w:tc>
        <w:tc>
          <w:tcPr>
            <w:tcW w:w="4423" w:type="dxa"/>
          </w:tcPr>
          <w:p w:rsidR="005C316D" w:rsidRDefault="005C316D" w:rsidP="005C316D">
            <w:pPr>
              <w:spacing w:line="244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hyperlink r:id="rId5" w:history="1">
              <w:r w:rsidRPr="009A45C9">
                <w:rPr>
                  <w:rStyle w:val="a5"/>
                  <w:lang w:val="en-US"/>
                </w:rPr>
                <w:t>i</w:t>
              </w:r>
              <w:r w:rsidRPr="009A45C9">
                <w:rPr>
                  <w:rStyle w:val="a5"/>
                  <w:rFonts w:ascii="Times New Roman" w:eastAsia="Times New Roman" w:hAnsi="Times New Roman" w:cs="Times New Roman"/>
                  <w:sz w:val="24"/>
                  <w:lang w:val="en-US"/>
                </w:rPr>
                <w:t>nfo-1690573@edu.mon.bg</w:t>
              </w:r>
            </w:hyperlink>
          </w:p>
          <w:p w:rsidR="005C316D" w:rsidRPr="0098330D" w:rsidRDefault="005C316D" w:rsidP="005C316D">
            <w:pPr>
              <w:spacing w:line="244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електронен адрес на институцията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</w:p>
        </w:tc>
      </w:tr>
      <w:bookmarkEnd w:id="0"/>
      <w:tr w:rsidR="005C316D" w:rsidTr="005C316D">
        <w:tc>
          <w:tcPr>
            <w:tcW w:w="216" w:type="dxa"/>
          </w:tcPr>
          <w:p w:rsidR="005C316D" w:rsidRDefault="005C316D" w:rsidP="005C31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6D" w:rsidRDefault="005C316D" w:rsidP="005C31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Начини на получаване на резултата от услугата.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6D" w:rsidRDefault="005C316D" w:rsidP="005C316D">
            <w:r>
              <w:rPr>
                <w:rFonts w:ascii="Times New Roman" w:eastAsia="Times New Roman" w:hAnsi="Times New Roman" w:cs="Times New Roman"/>
                <w:sz w:val="24"/>
              </w:rPr>
              <w:t xml:space="preserve">Лично или чрез пълномощник  </w:t>
            </w:r>
          </w:p>
        </w:tc>
      </w:tr>
    </w:tbl>
    <w:p w:rsidR="005D1AD7" w:rsidRDefault="005D1AD7"/>
    <w:sectPr w:rsidR="005D1AD7" w:rsidSect="00E4126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62455"/>
    <w:multiLevelType w:val="hybridMultilevel"/>
    <w:tmpl w:val="0CBE195C"/>
    <w:lvl w:ilvl="0" w:tplc="2070DE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0244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267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464B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A44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C321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CEB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0C60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C932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212445"/>
    <w:multiLevelType w:val="hybridMultilevel"/>
    <w:tmpl w:val="4DC26D38"/>
    <w:lvl w:ilvl="0" w:tplc="20C228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39"/>
    <w:rsid w:val="005C316D"/>
    <w:rsid w:val="005D1AD7"/>
    <w:rsid w:val="00D10410"/>
    <w:rsid w:val="00E41263"/>
    <w:rsid w:val="00F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9B71"/>
  <w15:chartTrackingRefBased/>
  <w15:docId w15:val="{5E0696E6-B0CC-4685-9FD6-40842EDA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4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C3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-1690573@edu.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1690573: ПГ по машиностроене - Пловдив</dc:creator>
  <cp:keywords/>
  <dc:description/>
  <cp:lastModifiedBy>1690573: ПГ по машиностроене - Пловдив</cp:lastModifiedBy>
  <cp:revision>2</cp:revision>
  <dcterms:created xsi:type="dcterms:W3CDTF">2026-04-21T11:34:00Z</dcterms:created>
  <dcterms:modified xsi:type="dcterms:W3CDTF">2026-04-21T13:23:00Z</dcterms:modified>
</cp:coreProperties>
</file>